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7" w:name="received-key-processor-application"/>
    <w:p>
      <w:pPr>
        <w:pStyle w:val="Heading1"/>
      </w:pPr>
      <w:r>
        <w:t xml:space="preserve">Received Key Processor Application</w:t>
      </w:r>
    </w:p>
    <w:bookmarkStart w:id="21" w:name="overview"/>
    <w:p>
      <w:pPr>
        <w:pStyle w:val="Heading2"/>
      </w:pPr>
      <w:r>
        <w:t xml:space="preserve">Overview</w:t>
      </w:r>
    </w:p>
    <w:p>
      <w:pPr>
        <w:pStyle w:val="FirstParagraph"/>
      </w:pPr>
      <w:r>
        <w:rPr>
          <w:bCs/>
          <w:b/>
        </w:rPr>
        <w:t xml:space="preserve">User and System Administration Documentation</w:t>
      </w:r>
    </w:p>
    <w:p>
      <w:pPr>
        <w:pStyle w:val="BodyText"/>
      </w:pPr>
      <w:r>
        <w:t xml:space="preserve">This document provides user guidance and system administration information. For technical implementation details, tag structures, and cryptographic algorithms, see</w:t>
      </w:r>
      <w:r>
        <w:t xml:space="preserve"> </w:t>
      </w:r>
      <w:hyperlink r:id="rId20">
        <w:r>
          <w:rPr>
            <w:rStyle w:val="Hyperlink"/>
          </w:rPr>
          <w:t xml:space="preserve">DEVELOPER.md</w:t>
        </w:r>
      </w:hyperlink>
      <w:r>
        <w:t xml:space="preserve">.</w:t>
      </w:r>
    </w:p>
    <w:p>
      <w:r>
        <w:pict>
          <v:rect style="width:0;height:1.5pt" o:hralign="center" o:hrstd="t" o:hr="t"/>
        </w:pict>
      </w:r>
    </w:p>
    <w:p>
      <w:pPr>
        <w:pStyle w:val="FirstParagraph"/>
      </w:pPr>
      <w:r>
        <w:t xml:space="preserve">The Received Key Processor Application is a C# WPF desktop application (.NET 8.0) designed to receive, process, and manage cryptographic keys and mission data through serial port communication and SQLite database storage. The application has been restructured to follow standard layered architecture principles for better maintainability and testability.</w:t>
      </w:r>
    </w:p>
    <w:bookmarkEnd w:id="21"/>
    <w:bookmarkStart w:id="28" w:name="new-features"/>
    <w:p>
      <w:pPr>
        <w:pStyle w:val="Heading2"/>
      </w:pPr>
      <w:r>
        <w:t xml:space="preserve">🆕 New Features</w:t>
      </w:r>
    </w:p>
    <w:bookmarkStart w:id="23" w:name="send-keys-page---prepend-fdu-option"/>
    <w:p>
      <w:pPr>
        <w:pStyle w:val="Heading3"/>
      </w:pPr>
      <w:r>
        <w:t xml:space="preserve">Send Keys Page - Prepend FDU Option</w:t>
      </w:r>
    </w:p>
    <w:p>
      <w:pPr>
        <w:pStyle w:val="FirstParagraph"/>
      </w:pPr>
      <w:r>
        <w:t xml:space="preserve">The Send Keys page now includes a</w:t>
      </w:r>
      <w:r>
        <w:t xml:space="preserve"> </w:t>
      </w:r>
      <w:r>
        <w:rPr>
          <w:bCs/>
          <w:b/>
        </w:rPr>
        <w:t xml:space="preserve">Prepend FDU (0x01B0)</w:t>
      </w:r>
      <w:r>
        <w:t xml:space="preserve"> </w:t>
      </w:r>
      <w:r>
        <w:t xml:space="preserve">checkbox option that automatically adds the</w:t>
      </w:r>
      <w:r>
        <w:t xml:space="preserve"> </w:t>
      </w:r>
      <w:r>
        <w:rPr>
          <w:rStyle w:val="VerbatimChar"/>
        </w:rPr>
        <w:t xml:space="preserve">-fdu 01B0</w:t>
      </w:r>
      <w:r>
        <w:t xml:space="preserve"> </w:t>
      </w:r>
      <w:r>
        <w:t xml:space="preserve">option when executing, regardless of the Mode selection. This is useful for prepending FDU headers to raw data files without manually setting the Mode.</w:t>
      </w:r>
    </w:p>
    <w:p>
      <w:pPr>
        <w:numPr>
          <w:ilvl w:val="0"/>
          <w:numId w:val="1001"/>
        </w:numPr>
        <w:pStyle w:val="Compact"/>
      </w:pPr>
      <w:r>
        <w:rPr>
          <w:bCs/>
          <w:b/>
        </w:rPr>
        <w:t xml:space="preserve">Default:</w:t>
      </w:r>
      <w:r>
        <w:t xml:space="preserve"> </w:t>
      </w:r>
      <w:r>
        <w:t xml:space="preserve">Enabled (ON)</w:t>
      </w:r>
    </w:p>
    <w:p>
      <w:pPr>
        <w:numPr>
          <w:ilvl w:val="0"/>
          <w:numId w:val="1001"/>
        </w:numPr>
        <w:pStyle w:val="Compact"/>
      </w:pPr>
      <w:r>
        <w:rPr>
          <w:bCs/>
          <w:b/>
        </w:rPr>
        <w:t xml:space="preserve">Behavior:</w:t>
      </w:r>
    </w:p>
    <w:p>
      <w:pPr>
        <w:numPr>
          <w:ilvl w:val="1"/>
          <w:numId w:val="1002"/>
        </w:numPr>
        <w:pStyle w:val="Compact"/>
      </w:pPr>
      <w:r>
        <w:t xml:space="preserve">Mode=None + Prepend FDU=ON →</w:t>
      </w:r>
      <w:r>
        <w:t xml:space="preserve"> </w:t>
      </w:r>
      <w:r>
        <w:rPr>
          <w:rStyle w:val="VerbatimChar"/>
        </w:rPr>
        <w:t xml:space="preserve">-fdu 01B0</w:t>
      </w:r>
      <w:r>
        <w:t xml:space="preserve"> </w:t>
      </w:r>
      <w:r>
        <w:t xml:space="preserve">sent</w:t>
      </w:r>
    </w:p>
    <w:p>
      <w:pPr>
        <w:numPr>
          <w:ilvl w:val="1"/>
          <w:numId w:val="1002"/>
        </w:numPr>
        <w:pStyle w:val="Compact"/>
      </w:pPr>
      <w:r>
        <w:t xml:space="preserve">Mode=None + Prepend FDU=OFF → No FDU argument</w:t>
      </w:r>
    </w:p>
    <w:p>
      <w:pPr>
        <w:numPr>
          <w:ilvl w:val="1"/>
          <w:numId w:val="1002"/>
        </w:numPr>
        <w:pStyle w:val="Compact"/>
      </w:pPr>
      <w:r>
        <w:t xml:space="preserve">Mode=Fdu01B0/Fdu02B0 → Uses selected FDU value</w:t>
      </w:r>
    </w:p>
    <w:p>
      <w:pPr>
        <w:numPr>
          <w:ilvl w:val="0"/>
          <w:numId w:val="1001"/>
        </w:numPr>
        <w:pStyle w:val="Compact"/>
      </w:pPr>
      <w:r>
        <w:rPr>
          <w:bCs/>
          <w:b/>
        </w:rPr>
        <w:t xml:space="preserve">Settings:</w:t>
      </w:r>
      <w:r>
        <w:t xml:space="preserve"> </w:t>
      </w:r>
      <w:r>
        <w:t xml:space="preserve">Auto-saved and persist across application restarts</w:t>
      </w:r>
    </w:p>
    <w:p>
      <w:pPr>
        <w:pStyle w:val="FirstParagraph"/>
      </w:pPr>
      <w:r>
        <w:rPr>
          <w:bCs/>
          <w:b/>
        </w:rPr>
        <w:t xml:space="preserve">Documentation:</w:t>
      </w:r>
      <w:r>
        <w:t xml:space="preserve"> </w:t>
      </w:r>
      <w:r>
        <w:t xml:space="preserve">See</w:t>
      </w:r>
      <w:r>
        <w:t xml:space="preserve"> </w:t>
      </w:r>
      <w:hyperlink r:id="rId22">
        <w:r>
          <w:rPr>
            <w:rStyle w:val="Hyperlink"/>
          </w:rPr>
          <w:t xml:space="preserve">Send_Keys_Page_Documentation.md</w:t>
        </w:r>
      </w:hyperlink>
      <w:r>
        <w:t xml:space="preserve"> </w:t>
      </w:r>
      <w:r>
        <w:t xml:space="preserve">for complete guidance.</w:t>
      </w:r>
    </w:p>
    <w:bookmarkEnd w:id="23"/>
    <w:bookmarkStart w:id="24" w:name="ekms2.exe-integration"/>
    <w:p>
      <w:pPr>
        <w:pStyle w:val="Heading3"/>
      </w:pPr>
      <w:r>
        <w:t xml:space="preserve">EKMS2.exe Integration</w:t>
      </w:r>
    </w:p>
    <w:p>
      <w:pPr>
        <w:pStyle w:val="FirstParagraph"/>
      </w:pPr>
      <w:r>
        <w:t xml:space="preserve">The application now includes</w:t>
      </w:r>
      <w:r>
        <w:t xml:space="preserve"> </w:t>
      </w:r>
      <w:r>
        <w:rPr>
          <w:bCs/>
          <w:b/>
        </w:rPr>
        <w:t xml:space="preserve">complete EKMS2.exe integration</w:t>
      </w:r>
      <w:r>
        <w:t xml:space="preserve"> </w:t>
      </w:r>
      <w:r>
        <w:t xml:space="preserve">for processing 8727 binary files:</w:t>
      </w:r>
    </w:p>
    <w:p>
      <w:pPr>
        <w:numPr>
          <w:ilvl w:val="0"/>
          <w:numId w:val="1003"/>
        </w:numPr>
        <w:pStyle w:val="Compact"/>
      </w:pPr>
      <w:r>
        <w:rPr>
          <w:bCs/>
          <w:b/>
        </w:rPr>
        <w:t xml:space="preserve">Supported Formats</w:t>
      </w:r>
      <w:r>
        <w:t xml:space="preserve">: .8727, .8287, .bin, .key, .xml, .json</w:t>
      </w:r>
    </w:p>
    <w:p>
      <w:pPr>
        <w:numPr>
          <w:ilvl w:val="0"/>
          <w:numId w:val="1003"/>
        </w:numPr>
        <w:pStyle w:val="Compact"/>
      </w:pPr>
      <w:r>
        <w:rPr>
          <w:bCs/>
          <w:b/>
        </w:rPr>
        <w:t xml:space="preserve">Processing</w:t>
      </w:r>
      <w:r>
        <w:t xml:space="preserve">: Binary → EKMS2.exe → XML → Database</w:t>
      </w:r>
    </w:p>
    <w:p>
      <w:pPr>
        <w:numPr>
          <w:ilvl w:val="0"/>
          <w:numId w:val="1003"/>
        </w:numPr>
        <w:pStyle w:val="Compact"/>
      </w:pPr>
      <w:r>
        <w:rPr>
          <w:bCs/>
          <w:b/>
        </w:rPr>
        <w:t xml:space="preserve">Security</w:t>
      </w:r>
      <w:r>
        <w:t xml:space="preserve">: Secure temporary file handling with zeroization</w:t>
      </w:r>
    </w:p>
    <w:p>
      <w:pPr>
        <w:numPr>
          <w:ilvl w:val="0"/>
          <w:numId w:val="1003"/>
        </w:numPr>
        <w:pStyle w:val="Compact"/>
      </w:pPr>
      <w:r>
        <w:rPr>
          <w:bCs/>
          <w:b/>
        </w:rPr>
        <w:t xml:space="preserve">Performance</w:t>
      </w:r>
      <w:r>
        <w:t xml:space="preserve">: Async processing with proper error handling</w:t>
      </w:r>
    </w:p>
    <w:bookmarkEnd w:id="24"/>
    <w:bookmarkStart w:id="25" w:name="ds-100-1-trkek-support"/>
    <w:p>
      <w:pPr>
        <w:pStyle w:val="Heading3"/>
      </w:pPr>
      <w:r>
        <w:t xml:space="preserve">DS-100-1 TrKEK Support</w:t>
      </w:r>
    </w:p>
    <w:p>
      <w:pPr>
        <w:pStyle w:val="FirstParagraph"/>
      </w:pPr>
      <w:r>
        <w:t xml:space="preserve">The application now includes</w:t>
      </w:r>
      <w:r>
        <w:t xml:space="preserve"> </w:t>
      </w:r>
      <w:r>
        <w:rPr>
          <w:bCs/>
          <w:b/>
        </w:rPr>
        <w:t xml:space="preserve">complete DS-100-1 TrKEK (Transfer Key Encryption Key) support</w:t>
      </w:r>
      <w:r>
        <w:t xml:space="preserve">:</w:t>
      </w:r>
    </w:p>
    <w:p>
      <w:pPr>
        <w:numPr>
          <w:ilvl w:val="0"/>
          <w:numId w:val="1004"/>
        </w:numPr>
        <w:pStyle w:val="Compact"/>
      </w:pPr>
      <w:r>
        <w:t xml:space="preserve">Automatic DS-100-1 tag generation and validation</w:t>
      </w:r>
    </w:p>
    <w:p>
      <w:pPr>
        <w:numPr>
          <w:ilvl w:val="0"/>
          <w:numId w:val="1004"/>
        </w:numPr>
        <w:pStyle w:val="Compact"/>
      </w:pPr>
      <w:r>
        <w:t xml:space="preserve">Multiple key generation modes (Random, KnownValue, CustomRepeat, FileBased)</w:t>
      </w:r>
    </w:p>
    <w:p>
      <w:pPr>
        <w:numPr>
          <w:ilvl w:val="0"/>
          <w:numId w:val="1004"/>
        </w:numPr>
        <w:pStyle w:val="Compact"/>
      </w:pPr>
      <w:r>
        <w:t xml:space="preserve">Short title format validation with warnings</w:t>
      </w:r>
    </w:p>
    <w:p>
      <w:pPr>
        <w:numPr>
          <w:ilvl w:val="0"/>
          <w:numId w:val="1004"/>
        </w:numPr>
        <w:pStyle w:val="Compact"/>
      </w:pPr>
      <w:r>
        <w:t xml:space="preserve">File-based key generation with per-segment or global assignment options</w:t>
      </w:r>
    </w:p>
    <w:p>
      <w:pPr>
        <w:numPr>
          <w:ilvl w:val="0"/>
          <w:numId w:val="1004"/>
        </w:numPr>
        <w:pStyle w:val="Compact"/>
      </w:pPr>
      <w:r>
        <w:t xml:space="preserve">Automatic key length calculation from files</w:t>
      </w:r>
    </w:p>
    <w:p>
      <w:pPr>
        <w:pStyle w:val="FirstParagraph"/>
      </w:pPr>
      <w:r>
        <w:rPr>
          <w:bCs/>
          <w:b/>
        </w:rPr>
        <w:t xml:space="preserve">Documentation</w:t>
      </w:r>
      <w:r>
        <w:t xml:space="preserve">: See</w:t>
      </w:r>
      <w:r>
        <w:t xml:space="preserve"> </w:t>
      </w:r>
      <w:hyperlink r:id="rId20">
        <w:r>
          <w:rPr>
            <w:rStyle w:val="Hyperlink"/>
          </w:rPr>
          <w:t xml:space="preserve">DEVELOPER.md</w:t>
        </w:r>
      </w:hyperlink>
      <w:r>
        <w:t xml:space="preserve"> </w:t>
      </w:r>
      <w:r>
        <w:t xml:space="preserve">for technical implementation details.</w:t>
      </w:r>
    </w:p>
    <w:bookmarkEnd w:id="25"/>
    <w:bookmarkStart w:id="26" w:name="mids-jtrs-tag-support"/>
    <w:p>
      <w:pPr>
        <w:pStyle w:val="Heading3"/>
      </w:pPr>
      <w:r>
        <w:t xml:space="preserve">MIDS JTRS Tag Support</w:t>
      </w:r>
    </w:p>
    <w:p>
      <w:pPr>
        <w:pStyle w:val="FirstParagraph"/>
      </w:pPr>
      <w:r>
        <w:t xml:space="preserve">The application now includes</w:t>
      </w:r>
      <w:r>
        <w:t xml:space="preserve"> </w:t>
      </w:r>
      <w:r>
        <w:rPr>
          <w:bCs/>
          <w:b/>
        </w:rPr>
        <w:t xml:space="preserve">complete MIDS JTRS (Joint Tactical Radio System) tag support</w:t>
      </w:r>
      <w:r>
        <w:t xml:space="preserve">:</w:t>
      </w:r>
    </w:p>
    <w:p>
      <w:pPr>
        <w:numPr>
          <w:ilvl w:val="0"/>
          <w:numId w:val="1005"/>
        </w:numPr>
        <w:pStyle w:val="Compact"/>
      </w:pPr>
      <w:r>
        <w:t xml:space="preserve">Automatic tag validation and decoding</w:t>
      </w:r>
    </w:p>
    <w:p>
      <w:pPr>
        <w:numPr>
          <w:ilvl w:val="0"/>
          <w:numId w:val="1005"/>
        </w:numPr>
        <w:pStyle w:val="Compact"/>
      </w:pPr>
      <w:r>
        <w:t xml:space="preserve">Complete UI for viewing and editing all 23 MIDS JTRS tag fields</w:t>
      </w:r>
    </w:p>
    <w:p>
      <w:pPr>
        <w:numPr>
          <w:ilvl w:val="0"/>
          <w:numId w:val="1005"/>
        </w:numPr>
        <w:pStyle w:val="Compact"/>
      </w:pPr>
      <w:r>
        <w:t xml:space="preserve">CRC field protection with auto-calculation</w:t>
      </w:r>
    </w:p>
    <w:p>
      <w:pPr>
        <w:numPr>
          <w:ilvl w:val="0"/>
          <w:numId w:val="1005"/>
        </w:numPr>
        <w:pStyle w:val="Compact"/>
      </w:pPr>
      <w:r>
        <w:t xml:space="preserve">ECU KEK ID calculation and validation</w:t>
      </w:r>
    </w:p>
    <w:p>
      <w:pPr>
        <w:numPr>
          <w:ilvl w:val="0"/>
          <w:numId w:val="1005"/>
        </w:numPr>
        <w:pStyle w:val="Compact"/>
      </w:pPr>
      <w:r>
        <w:t xml:space="preserve">Red Key support (No ECU KEK)</w:t>
      </w:r>
    </w:p>
    <w:p>
      <w:pPr>
        <w:numPr>
          <w:ilvl w:val="0"/>
          <w:numId w:val="1005"/>
        </w:numPr>
        <w:pStyle w:val="Compact"/>
      </w:pPr>
      <w:r>
        <w:t xml:space="preserve">Tag validity checking for multiple radio types (KOR-8/9/9X, KOR-25/26A)</w:t>
      </w:r>
    </w:p>
    <w:p>
      <w:pPr>
        <w:pStyle w:val="FirstParagraph"/>
      </w:pPr>
      <w:r>
        <w:rPr>
          <w:bCs/>
          <w:b/>
        </w:rPr>
        <w:t xml:space="preserve">Documentation</w:t>
      </w:r>
      <w:r>
        <w:t xml:space="preserve">: See</w:t>
      </w:r>
      <w:r>
        <w:t xml:space="preserve"> </w:t>
      </w:r>
      <w:hyperlink r:id="rId20">
        <w:r>
          <w:rPr>
            <w:rStyle w:val="Hyperlink"/>
          </w:rPr>
          <w:t xml:space="preserve">DEVELOPER.md</w:t>
        </w:r>
      </w:hyperlink>
      <w:r>
        <w:t xml:space="preserve"> </w:t>
      </w:r>
      <w:r>
        <w:t xml:space="preserve">for technical implementation details.</w:t>
      </w:r>
    </w:p>
    <w:bookmarkEnd w:id="26"/>
    <w:bookmarkStart w:id="27" w:name="recent-fixes-v1.0.106"/>
    <w:p>
      <w:pPr>
        <w:pStyle w:val="Heading3"/>
      </w:pPr>
      <w:r>
        <w:t xml:space="preserve">Recent Fixes (v1.0.106)</w:t>
      </w:r>
    </w:p>
    <w:p>
      <w:pPr>
        <w:numPr>
          <w:ilvl w:val="0"/>
          <w:numId w:val="1006"/>
        </w:numPr>
        <w:pStyle w:val="Compact"/>
      </w:pPr>
      <w:r>
        <w:rPr>
          <w:bCs/>
          <w:b/>
        </w:rPr>
        <w:t xml:space="preserve">Database Seeding Fixes</w:t>
      </w:r>
      <w:r>
        <w:t xml:space="preserve">: Fixed NOT NULL constraint errors for Segment table by using empty strings instead of null for SegmentEffectiveDate, SegmentExpirationDate, and SegmentData fields</w:t>
      </w:r>
    </w:p>
    <w:p>
      <w:pPr>
        <w:numPr>
          <w:ilvl w:val="0"/>
          <w:numId w:val="1006"/>
        </w:numPr>
        <w:pStyle w:val="Compact"/>
      </w:pPr>
      <w:r>
        <w:rPr>
          <w:bCs/>
          <w:b/>
        </w:rPr>
        <w:t xml:space="preserve">Improved Error Messages</w:t>
      </w:r>
      <w:r>
        <w:t xml:space="preserve">:</w:t>
      </w:r>
      <w:r>
        <w:t xml:space="preserve"> </w:t>
      </w:r>
      <w:r>
        <w:t xml:space="preserve">“</w:t>
      </w:r>
      <w:r>
        <w:t xml:space="preserve">Add Test Data</w:t>
      </w:r>
      <w:r>
        <w:t xml:space="preserve">”</w:t>
      </w:r>
      <w:r>
        <w:t xml:space="preserve"> </w:t>
      </w:r>
      <w:r>
        <w:t xml:space="preserve">now shows actual underlying error instead of generic</w:t>
      </w:r>
      <w:r>
        <w:t xml:space="preserve"> </w:t>
      </w:r>
      <w:r>
        <w:t xml:space="preserve">“</w:t>
      </w:r>
      <w:r>
        <w:t xml:space="preserve">failed to seed database</w:t>
      </w:r>
      <w:r>
        <w:t xml:space="preserve">”</w:t>
      </w:r>
      <w:r>
        <w:t xml:space="preserve"> </w:t>
      </w:r>
      <w:r>
        <w:t xml:space="preserve">message</w:t>
      </w:r>
    </w:p>
    <w:p>
      <w:pPr>
        <w:numPr>
          <w:ilvl w:val="0"/>
          <w:numId w:val="1006"/>
        </w:numPr>
        <w:pStyle w:val="Compact"/>
      </w:pPr>
      <w:r>
        <w:rPr>
          <w:bCs/>
          <w:b/>
        </w:rPr>
        <w:t xml:space="preserve">Secure Delete Enhancements</w:t>
      </w:r>
      <w:r>
        <w:t xml:space="preserve">: Improved error handling with better logging and diagnostic messages</w:t>
      </w:r>
    </w:p>
    <w:p>
      <w:pPr>
        <w:numPr>
          <w:ilvl w:val="0"/>
          <w:numId w:val="1006"/>
        </w:numPr>
        <w:pStyle w:val="Compact"/>
      </w:pPr>
      <w:r>
        <w:rPr>
          <w:bCs/>
          <w:b/>
        </w:rPr>
        <w:t xml:space="preserve">Hierarchical View Test</w:t>
      </w:r>
      <w:r>
        <w:t xml:space="preserve">: Added UI functional test for Hierarchical View database page</w:t>
      </w:r>
    </w:p>
    <w:bookmarkEnd w:id="27"/>
    <w:bookmarkEnd w:id="28"/>
    <w:bookmarkStart w:id="34" w:name="architecture"/>
    <w:p>
      <w:pPr>
        <w:pStyle w:val="Heading2"/>
      </w:pPr>
      <w:r>
        <w:t xml:space="preserve">Architecture</w:t>
      </w:r>
    </w:p>
    <w:p>
      <w:pPr>
        <w:pStyle w:val="FirstParagraph"/>
      </w:pPr>
      <w:r>
        <w:t xml:space="preserve">This application follows a 5-layer architecture pattern:</w:t>
      </w:r>
    </w:p>
    <w:bookmarkStart w:id="29" w:name="presentation-layer-ui"/>
    <w:p>
      <w:pPr>
        <w:pStyle w:val="Heading3"/>
      </w:pPr>
      <w:r>
        <w:t xml:space="preserve">1. Presentation Layer (UI)</w:t>
      </w:r>
    </w:p>
    <w:p>
      <w:pPr>
        <w:numPr>
          <w:ilvl w:val="0"/>
          <w:numId w:val="1007"/>
        </w:numPr>
        <w:pStyle w:val="Compact"/>
      </w:pPr>
      <w:r>
        <w:rPr>
          <w:bCs/>
          <w:b/>
        </w:rPr>
        <w:t xml:space="preserve">Location</w:t>
      </w:r>
      <w:r>
        <w:t xml:space="preserve">:</w:t>
      </w:r>
      <w:r>
        <w:t xml:space="preserve"> </w:t>
      </w:r>
      <w:r>
        <w:rPr>
          <w:rStyle w:val="VerbatimChar"/>
        </w:rPr>
        <w:t xml:space="preserve">1. Presentation/</w:t>
      </w:r>
      <w:r>
        <w:t xml:space="preserve"> </w:t>
      </w:r>
      <w:r>
        <w:t xml:space="preserve">&amp; root</w:t>
      </w:r>
      <w:r>
        <w:t xml:space="preserve"> </w:t>
      </w:r>
      <w:r>
        <w:rPr>
          <w:rStyle w:val="VerbatimChar"/>
        </w:rPr>
        <w:t xml:space="preserve">ReceivedKeyProcessorApp/</w:t>
      </w:r>
    </w:p>
    <w:p>
      <w:pPr>
        <w:numPr>
          <w:ilvl w:val="0"/>
          <w:numId w:val="1007"/>
        </w:numPr>
        <w:pStyle w:val="Compact"/>
      </w:pPr>
      <w:r>
        <w:rPr>
          <w:bCs/>
          <w:b/>
        </w:rPr>
        <w:t xml:space="preserve">Purpose</w:t>
      </w:r>
      <w:r>
        <w:t xml:space="preserve">: WPF Views, ViewModels, and UI logic</w:t>
      </w:r>
    </w:p>
    <w:p>
      <w:pPr>
        <w:numPr>
          <w:ilvl w:val="0"/>
          <w:numId w:val="1007"/>
        </w:numPr>
        <w:pStyle w:val="Compact"/>
      </w:pPr>
      <w:r>
        <w:rPr>
          <w:bCs/>
          <w:b/>
        </w:rPr>
        <w:t xml:space="preserve">Key components</w:t>
      </w:r>
      <w:r>
        <w:t xml:space="preserve">: Views/, ViewModels/, Contracts/, Resources/, Activation/</w:t>
      </w:r>
    </w:p>
    <w:bookmarkEnd w:id="29"/>
    <w:bookmarkStart w:id="30" w:name="application-layer-business-logic"/>
    <w:p>
      <w:pPr>
        <w:pStyle w:val="Heading3"/>
      </w:pPr>
      <w:r>
        <w:t xml:space="preserve">2. Application Layer (Business Logic)</w:t>
      </w:r>
    </w:p>
    <w:p>
      <w:pPr>
        <w:numPr>
          <w:ilvl w:val="0"/>
          <w:numId w:val="1008"/>
        </w:numPr>
        <w:pStyle w:val="Compact"/>
      </w:pPr>
      <w:r>
        <w:rPr>
          <w:bCs/>
          <w:b/>
        </w:rPr>
        <w:t xml:space="preserve">Location</w:t>
      </w:r>
      <w:r>
        <w:t xml:space="preserve">:</w:t>
      </w:r>
      <w:r>
        <w:t xml:space="preserve"> </w:t>
      </w:r>
      <w:r>
        <w:rPr>
          <w:rStyle w:val="VerbatimChar"/>
        </w:rPr>
        <w:t xml:space="preserve">2. Application/</w:t>
      </w:r>
    </w:p>
    <w:p>
      <w:pPr>
        <w:numPr>
          <w:ilvl w:val="0"/>
          <w:numId w:val="1008"/>
        </w:numPr>
        <w:pStyle w:val="Compact"/>
      </w:pPr>
      <w:r>
        <w:rPr>
          <w:bCs/>
          <w:b/>
        </w:rPr>
        <w:t xml:space="preserve">Purpose</w:t>
      </w:r>
      <w:r>
        <w:t xml:space="preserve">: Business services, application orchestration, DTOs</w:t>
      </w:r>
    </w:p>
    <w:p>
      <w:pPr>
        <w:numPr>
          <w:ilvl w:val="0"/>
          <w:numId w:val="1008"/>
        </w:numPr>
        <w:pStyle w:val="Compact"/>
      </w:pPr>
      <w:r>
        <w:rPr>
          <w:bCs/>
          <w:b/>
        </w:rPr>
        <w:t xml:space="preserve">Key components</w:t>
      </w:r>
      <w:r>
        <w:t xml:space="preserve">: Services/, Contracts/, DTOs/</w:t>
      </w:r>
    </w:p>
    <w:bookmarkEnd w:id="30"/>
    <w:bookmarkStart w:id="31" w:name="domain-layer-business-models"/>
    <w:p>
      <w:pPr>
        <w:pStyle w:val="Heading3"/>
      </w:pPr>
      <w:r>
        <w:t xml:space="preserve">3. Domain Layer (Business Models)</w:t>
      </w:r>
    </w:p>
    <w:p>
      <w:pPr>
        <w:numPr>
          <w:ilvl w:val="0"/>
          <w:numId w:val="1009"/>
        </w:numPr>
        <w:pStyle w:val="Compact"/>
      </w:pPr>
      <w:r>
        <w:rPr>
          <w:bCs/>
          <w:b/>
        </w:rPr>
        <w:t xml:space="preserve">Location</w:t>
      </w:r>
      <w:r>
        <w:t xml:space="preserve">:</w:t>
      </w:r>
      <w:r>
        <w:t xml:space="preserve"> </w:t>
      </w:r>
      <w:r>
        <w:rPr>
          <w:rStyle w:val="VerbatimChar"/>
        </w:rPr>
        <w:t xml:space="preserve">3. Domain/</w:t>
      </w:r>
    </w:p>
    <w:p>
      <w:pPr>
        <w:numPr>
          <w:ilvl w:val="0"/>
          <w:numId w:val="1009"/>
        </w:numPr>
        <w:pStyle w:val="Compact"/>
      </w:pPr>
      <w:r>
        <w:rPr>
          <w:bCs/>
          <w:b/>
        </w:rPr>
        <w:t xml:space="preserve">Purpose</w:t>
      </w:r>
      <w:r>
        <w:t xml:space="preserve">: Domain models, interfaces, business entities</w:t>
      </w:r>
    </w:p>
    <w:p>
      <w:pPr>
        <w:numPr>
          <w:ilvl w:val="0"/>
          <w:numId w:val="1009"/>
        </w:numPr>
        <w:pStyle w:val="Compact"/>
      </w:pPr>
      <w:r>
        <w:rPr>
          <w:bCs/>
          <w:b/>
        </w:rPr>
        <w:t xml:space="preserve">Key components</w:t>
      </w:r>
      <w:r>
        <w:t xml:space="preserve">: Models/, Contracts/, Enums/</w:t>
      </w:r>
    </w:p>
    <w:bookmarkEnd w:id="31"/>
    <w:bookmarkStart w:id="32" w:name="infrastructure-layer-data-access"/>
    <w:p>
      <w:pPr>
        <w:pStyle w:val="Heading3"/>
      </w:pPr>
      <w:r>
        <w:t xml:space="preserve">4. Infrastructure Layer (Data Access)</w:t>
      </w:r>
    </w:p>
    <w:p>
      <w:pPr>
        <w:numPr>
          <w:ilvl w:val="0"/>
          <w:numId w:val="1010"/>
        </w:numPr>
        <w:pStyle w:val="Compact"/>
      </w:pPr>
      <w:r>
        <w:rPr>
          <w:bCs/>
          <w:b/>
        </w:rPr>
        <w:t xml:space="preserve">Location</w:t>
      </w:r>
      <w:r>
        <w:t xml:space="preserve">:</w:t>
      </w:r>
      <w:r>
        <w:t xml:space="preserve"> </w:t>
      </w:r>
      <w:r>
        <w:rPr>
          <w:rStyle w:val="VerbatimChar"/>
        </w:rPr>
        <w:t xml:space="preserve">4. Infrastructure/</w:t>
      </w:r>
    </w:p>
    <w:p>
      <w:pPr>
        <w:numPr>
          <w:ilvl w:val="0"/>
          <w:numId w:val="1010"/>
        </w:numPr>
        <w:pStyle w:val="Compact"/>
      </w:pPr>
      <w:r>
        <w:rPr>
          <w:bCs/>
          <w:b/>
        </w:rPr>
        <w:t xml:space="preserve">Purpose</w:t>
      </w:r>
      <w:r>
        <w:t xml:space="preserve">: Database context, repositories, external services</w:t>
      </w:r>
    </w:p>
    <w:p>
      <w:pPr>
        <w:numPr>
          <w:ilvl w:val="0"/>
          <w:numId w:val="1010"/>
        </w:numPr>
        <w:pStyle w:val="Compact"/>
      </w:pPr>
      <w:r>
        <w:rPr>
          <w:bCs/>
          <w:b/>
        </w:rPr>
        <w:t xml:space="preserve">Key components</w:t>
      </w:r>
      <w:r>
        <w:t xml:space="preserve">: Data/, Services/, Repositories/</w:t>
      </w:r>
    </w:p>
    <w:bookmarkEnd w:id="32"/>
    <w:bookmarkStart w:id="33" w:name="crosscutting-layer-shared-utilities"/>
    <w:p>
      <w:pPr>
        <w:pStyle w:val="Heading3"/>
      </w:pPr>
      <w:r>
        <w:t xml:space="preserve">5. CrossCutting Layer (Shared Utilities)</w:t>
      </w:r>
    </w:p>
    <w:p>
      <w:pPr>
        <w:numPr>
          <w:ilvl w:val="0"/>
          <w:numId w:val="1011"/>
        </w:numPr>
        <w:pStyle w:val="Compact"/>
      </w:pPr>
      <w:r>
        <w:rPr>
          <w:bCs/>
          <w:b/>
        </w:rPr>
        <w:t xml:space="preserve">Location</w:t>
      </w:r>
      <w:r>
        <w:t xml:space="preserve">:</w:t>
      </w:r>
      <w:r>
        <w:t xml:space="preserve"> </w:t>
      </w:r>
      <w:r>
        <w:rPr>
          <w:rStyle w:val="VerbatimChar"/>
        </w:rPr>
        <w:t xml:space="preserve">5. CrossCutting/</w:t>
      </w:r>
    </w:p>
    <w:p>
      <w:pPr>
        <w:numPr>
          <w:ilvl w:val="0"/>
          <w:numId w:val="1011"/>
        </w:numPr>
        <w:pStyle w:val="Compact"/>
      </w:pPr>
      <w:r>
        <w:rPr>
          <w:bCs/>
          <w:b/>
        </w:rPr>
        <w:t xml:space="preserve">Purpose</w:t>
      </w:r>
      <w:r>
        <w:t xml:space="preserve">: Common utilities, helpers, security</w:t>
      </w:r>
    </w:p>
    <w:p>
      <w:pPr>
        <w:numPr>
          <w:ilvl w:val="0"/>
          <w:numId w:val="1011"/>
        </w:numPr>
        <w:pStyle w:val="Compact"/>
      </w:pPr>
      <w:r>
        <w:rPr>
          <w:bCs/>
          <w:b/>
        </w:rPr>
        <w:t xml:space="preserve">Key components</w:t>
      </w:r>
      <w:r>
        <w:t xml:space="preserve">: Common/, Security/, Extensions/</w:t>
      </w:r>
    </w:p>
    <w:bookmarkEnd w:id="33"/>
    <w:bookmarkEnd w:id="34"/>
    <w:bookmarkStart w:id="38" w:name="prerequisites"/>
    <w:p>
      <w:pPr>
        <w:pStyle w:val="Heading2"/>
      </w:pPr>
      <w:r>
        <w:t xml:space="preserve">Prerequisites</w:t>
      </w:r>
    </w:p>
    <w:bookmarkStart w:id="35" w:name="development-environment"/>
    <w:p>
      <w:pPr>
        <w:pStyle w:val="Heading3"/>
      </w:pPr>
      <w:r>
        <w:t xml:space="preserve">Development Environment</w:t>
      </w:r>
    </w:p>
    <w:p>
      <w:pPr>
        <w:numPr>
          <w:ilvl w:val="0"/>
          <w:numId w:val="1012"/>
        </w:numPr>
        <w:pStyle w:val="Compact"/>
      </w:pPr>
      <w:r>
        <w:rPr>
          <w:bCs/>
          <w:b/>
        </w:rPr>
        <w:t xml:space="preserve">Visual Studio 2022</w:t>
      </w:r>
      <w:r>
        <w:t xml:space="preserve"> </w:t>
      </w:r>
      <w:r>
        <w:t xml:space="preserve">(recommended)</w:t>
      </w:r>
    </w:p>
    <w:p>
      <w:pPr>
        <w:numPr>
          <w:ilvl w:val="0"/>
          <w:numId w:val="1012"/>
        </w:numPr>
        <w:pStyle w:val="Compact"/>
      </w:pPr>
      <w:r>
        <w:rPr>
          <w:bCs/>
          <w:b/>
        </w:rPr>
        <w:t xml:space="preserve">.NET 8.0 SDK</w:t>
      </w:r>
      <w:r>
        <w:t xml:space="preserve"> </w:t>
      </w:r>
      <w:r>
        <w:t xml:space="preserve">(for new layered projects)</w:t>
      </w:r>
    </w:p>
    <w:p>
      <w:pPr>
        <w:numPr>
          <w:ilvl w:val="0"/>
          <w:numId w:val="1012"/>
        </w:numPr>
        <w:pStyle w:val="Compact"/>
      </w:pPr>
      <w:r>
        <w:rPr>
          <w:bCs/>
          <w:b/>
        </w:rPr>
        <w:t xml:space="preserve">.NET Framework 4.8</w:t>
      </w:r>
      <w:r>
        <w:t xml:space="preserve"> </w:t>
      </w:r>
      <w:r>
        <w:t xml:space="preserve">(for main WPF application)</w:t>
      </w:r>
    </w:p>
    <w:bookmarkEnd w:id="35"/>
    <w:bookmarkStart w:id="36" w:name="runtime-requirements"/>
    <w:p>
      <w:pPr>
        <w:pStyle w:val="Heading3"/>
      </w:pPr>
      <w:r>
        <w:t xml:space="preserve">Runtime Requirements</w:t>
      </w:r>
    </w:p>
    <w:p>
      <w:pPr>
        <w:numPr>
          <w:ilvl w:val="0"/>
          <w:numId w:val="1013"/>
        </w:numPr>
        <w:pStyle w:val="Compact"/>
      </w:pPr>
      <w:r>
        <w:rPr>
          <w:bCs/>
          <w:b/>
        </w:rPr>
        <w:t xml:space="preserve">Windows 10/11</w:t>
      </w:r>
      <w:r>
        <w:t xml:space="preserve"> </w:t>
      </w:r>
      <w:r>
        <w:t xml:space="preserve">(WPF dependency)</w:t>
      </w:r>
    </w:p>
    <w:p>
      <w:pPr>
        <w:numPr>
          <w:ilvl w:val="0"/>
          <w:numId w:val="1013"/>
        </w:numPr>
        <w:pStyle w:val="Compact"/>
      </w:pPr>
      <w:r>
        <w:rPr>
          <w:bCs/>
          <w:b/>
        </w:rPr>
        <w:t xml:space="preserve">.NET 8.0 Windows Desktop Runtime</w:t>
      </w:r>
    </w:p>
    <w:p>
      <w:pPr>
        <w:numPr>
          <w:ilvl w:val="0"/>
          <w:numId w:val="1013"/>
        </w:numPr>
        <w:pStyle w:val="Compact"/>
      </w:pPr>
      <w:r>
        <w:rPr>
          <w:bCs/>
          <w:b/>
        </w:rPr>
        <w:t xml:space="preserve">SQLite</w:t>
      </w:r>
      <w:r>
        <w:t xml:space="preserve"> </w:t>
      </w:r>
      <w:r>
        <w:t xml:space="preserve">(included as NuGet package)</w:t>
      </w:r>
    </w:p>
    <w:bookmarkEnd w:id="36"/>
    <w:bookmarkStart w:id="37" w:name="external-dependencies"/>
    <w:p>
      <w:pPr>
        <w:pStyle w:val="Heading3"/>
      </w:pPr>
      <w:r>
        <w:t xml:space="preserve">External Dependencies</w:t>
      </w:r>
    </w:p>
    <w:p>
      <w:pPr>
        <w:numPr>
          <w:ilvl w:val="0"/>
          <w:numId w:val="1014"/>
        </w:numPr>
        <w:pStyle w:val="Compact"/>
      </w:pPr>
      <w:r>
        <w:t xml:space="preserve">Serial port access (for COM port communication)</w:t>
      </w:r>
    </w:p>
    <w:p>
      <w:pPr>
        <w:numPr>
          <w:ilvl w:val="0"/>
          <w:numId w:val="1014"/>
        </w:numPr>
        <w:pStyle w:val="Compact"/>
      </w:pPr>
      <w:r>
        <w:t xml:space="preserve">Write permissions for database file creation</w:t>
      </w:r>
    </w:p>
    <w:bookmarkEnd w:id="37"/>
    <w:bookmarkEnd w:id="38"/>
    <w:bookmarkStart w:id="43" w:name="installation"/>
    <w:p>
      <w:pPr>
        <w:pStyle w:val="Heading2"/>
      </w:pPr>
      <w:r>
        <w:t xml:space="preserve">Installation</w:t>
      </w:r>
    </w:p>
    <w:bookmarkStart w:id="39" w:name="step-1-clone-or-copy-repository"/>
    <w:p>
      <w:pPr>
        <w:pStyle w:val="Heading3"/>
      </w:pPr>
      <w:r>
        <w:t xml:space="preserve">Step 1: Clone or Copy Repository</w:t>
      </w:r>
    </w:p>
    <w:p>
      <w:pPr>
        <w:numPr>
          <w:ilvl w:val="0"/>
          <w:numId w:val="1015"/>
        </w:numPr>
        <w:pStyle w:val="Compact"/>
      </w:pPr>
      <w:r>
        <w:t xml:space="preserve">Copy the entire</w:t>
      </w:r>
      <w:r>
        <w:t xml:space="preserve"> </w:t>
      </w:r>
      <w:r>
        <w:rPr>
          <w:rStyle w:val="VerbatimChar"/>
        </w:rPr>
        <w:t xml:space="preserve">receivekeyprocessorapp</w:t>
      </w:r>
      <w:r>
        <w:t xml:space="preserve"> </w:t>
      </w:r>
      <w:r>
        <w:t xml:space="preserve">folder to your desired location</w:t>
      </w:r>
    </w:p>
    <w:p>
      <w:pPr>
        <w:numPr>
          <w:ilvl w:val="0"/>
          <w:numId w:val="1015"/>
        </w:numPr>
        <w:pStyle w:val="Compact"/>
      </w:pPr>
      <w:r>
        <w:t xml:space="preserve">Ensure the folder structure remains intact</w:t>
      </w:r>
    </w:p>
    <w:bookmarkEnd w:id="39"/>
    <w:bookmarkStart w:id="40" w:name="step-2-open-in-visual-studio"/>
    <w:p>
      <w:pPr>
        <w:pStyle w:val="Heading3"/>
      </w:pPr>
      <w:r>
        <w:t xml:space="preserve">Step 2: Open in Visual Studio</w:t>
      </w:r>
    </w:p>
    <w:p>
      <w:pPr>
        <w:numPr>
          <w:ilvl w:val="0"/>
          <w:numId w:val="1016"/>
        </w:numPr>
        <w:pStyle w:val="Compact"/>
      </w:pPr>
      <w:r>
        <w:t xml:space="preserve">Launch Visual Studio 2022</w:t>
      </w:r>
    </w:p>
    <w:p>
      <w:pPr>
        <w:numPr>
          <w:ilvl w:val="0"/>
          <w:numId w:val="1016"/>
        </w:numPr>
        <w:pStyle w:val="Compact"/>
      </w:pPr>
      <w:r>
        <w:t xml:space="preserve">Open the solution file:</w:t>
      </w:r>
      <w:r>
        <w:t xml:space="preserve"> </w:t>
      </w:r>
      <w:r>
        <w:rPr>
          <w:rStyle w:val="VerbatimChar"/>
        </w:rPr>
        <w:t xml:space="preserve">receivekeyprocessorapp\ReceivedKeyProcessorApp.sln</w:t>
      </w:r>
    </w:p>
    <w:p>
      <w:pPr>
        <w:numPr>
          <w:ilvl w:val="0"/>
          <w:numId w:val="1016"/>
        </w:numPr>
        <w:pStyle w:val="Compact"/>
      </w:pPr>
      <w:r>
        <w:t xml:space="preserve">Wait for Visual Studio to restore NuGet packages</w:t>
      </w:r>
    </w:p>
    <w:bookmarkEnd w:id="40"/>
    <w:bookmarkStart w:id="41" w:name="step-3-build-solution"/>
    <w:p>
      <w:pPr>
        <w:pStyle w:val="Heading3"/>
      </w:pPr>
      <w:r>
        <w:t xml:space="preserve">Step 3: Build Solution</w:t>
      </w:r>
    </w:p>
    <w:p>
      <w:pPr>
        <w:numPr>
          <w:ilvl w:val="0"/>
          <w:numId w:val="1017"/>
        </w:numPr>
        <w:pStyle w:val="Compact"/>
      </w:pPr>
      <w:r>
        <w:t xml:space="preserve">In Solution Explorer, right-click the solution</w:t>
      </w:r>
    </w:p>
    <w:p>
      <w:pPr>
        <w:numPr>
          <w:ilvl w:val="0"/>
          <w:numId w:val="1017"/>
        </w:numPr>
        <w:pStyle w:val="Compact"/>
      </w:pPr>
      <w:r>
        <w:t xml:space="preserve">Select</w:t>
      </w:r>
      <w:r>
        <w:t xml:space="preserve"> </w:t>
      </w:r>
      <w:r>
        <w:t xml:space="preserve">“</w:t>
      </w:r>
      <w:r>
        <w:t xml:space="preserve">Build Solution</w:t>
      </w:r>
      <w:r>
        <w:t xml:space="preserve">”</w:t>
      </w:r>
      <w:r>
        <w:t xml:space="preserve"> </w:t>
      </w:r>
      <w:r>
        <w:t xml:space="preserve">or press</w:t>
      </w:r>
      <w:r>
        <w:t xml:space="preserve"> </w:t>
      </w:r>
      <w:r>
        <w:rPr>
          <w:rStyle w:val="VerbatimChar"/>
        </w:rPr>
        <w:t xml:space="preserve">Ctrl+Shift+B</w:t>
      </w:r>
    </w:p>
    <w:p>
      <w:pPr>
        <w:numPr>
          <w:ilvl w:val="0"/>
          <w:numId w:val="1017"/>
        </w:numPr>
        <w:pStyle w:val="Compact"/>
      </w:pPr>
      <w:r>
        <w:t xml:space="preserve">Resolve any build errors (see troubleshooting section)</w:t>
      </w:r>
    </w:p>
    <w:bookmarkEnd w:id="41"/>
    <w:bookmarkStart w:id="42" w:name="step-4-configure-optional"/>
    <w:p>
      <w:pPr>
        <w:pStyle w:val="Heading3"/>
      </w:pPr>
      <w:r>
        <w:t xml:space="preserve">Step 4: Configure (Optional)</w:t>
      </w:r>
    </w:p>
    <w:p>
      <w:pPr>
        <w:numPr>
          <w:ilvl w:val="0"/>
          <w:numId w:val="1018"/>
        </w:numPr>
        <w:pStyle w:val="Compact"/>
      </w:pPr>
      <w:r>
        <w:t xml:space="preserve">Modify</w:t>
      </w:r>
      <w:r>
        <w:t xml:space="preserve"> </w:t>
      </w:r>
      <w:r>
        <w:rPr>
          <w:rStyle w:val="VerbatimChar"/>
        </w:rPr>
        <w:t xml:space="preserve">appsettings.json</w:t>
      </w:r>
      <w:r>
        <w:t xml:space="preserve"> </w:t>
      </w:r>
      <w:r>
        <w:t xml:space="preserve">if needed for custom configurations</w:t>
      </w:r>
    </w:p>
    <w:p>
      <w:pPr>
        <w:numPr>
          <w:ilvl w:val="0"/>
          <w:numId w:val="1018"/>
        </w:numPr>
        <w:pStyle w:val="Compact"/>
      </w:pPr>
      <w:r>
        <w:t xml:space="preserve">Ensure serial port permissions are set correctly</w:t>
      </w:r>
    </w:p>
    <w:bookmarkEnd w:id="42"/>
    <w:bookmarkEnd w:id="43"/>
    <w:bookmarkStart w:id="46" w:name="running-the-application"/>
    <w:p>
      <w:pPr>
        <w:pStyle w:val="Heading2"/>
      </w:pPr>
      <w:r>
        <w:t xml:space="preserve">Running the Application</w:t>
      </w:r>
    </w:p>
    <w:bookmarkStart w:id="44" w:name="method-1-from-visual-studio"/>
    <w:p>
      <w:pPr>
        <w:pStyle w:val="Heading3"/>
      </w:pPr>
      <w:r>
        <w:t xml:space="preserve">Method 1: From Visual Studio</w:t>
      </w:r>
    </w:p>
    <w:p>
      <w:pPr>
        <w:numPr>
          <w:ilvl w:val="0"/>
          <w:numId w:val="1019"/>
        </w:numPr>
        <w:pStyle w:val="Compact"/>
      </w:pPr>
      <w:r>
        <w:t xml:space="preserve">Set</w:t>
      </w:r>
      <w:r>
        <w:t xml:space="preserve"> </w:t>
      </w:r>
      <w:r>
        <w:rPr>
          <w:rStyle w:val="VerbatimChar"/>
        </w:rPr>
        <w:t xml:space="preserve">ReceivedKeyProcessorApp</w:t>
      </w:r>
      <w:r>
        <w:t xml:space="preserve"> </w:t>
      </w:r>
      <w:r>
        <w:t xml:space="preserve">as the startup project</w:t>
      </w:r>
    </w:p>
    <w:p>
      <w:pPr>
        <w:numPr>
          <w:ilvl w:val="0"/>
          <w:numId w:val="1019"/>
        </w:numPr>
        <w:pStyle w:val="Compact"/>
      </w:pPr>
      <w:r>
        <w:t xml:space="preserve">Press</w:t>
      </w:r>
      <w:r>
        <w:t xml:space="preserve"> </w:t>
      </w:r>
      <w:r>
        <w:rPr>
          <w:rStyle w:val="VerbatimChar"/>
        </w:rPr>
        <w:t xml:space="preserve">F5</w:t>
      </w:r>
      <w:r>
        <w:t xml:space="preserve"> </w:t>
      </w:r>
      <w:r>
        <w:t xml:space="preserve">or click</w:t>
      </w:r>
      <w:r>
        <w:t xml:space="preserve"> </w:t>
      </w:r>
      <w:r>
        <w:t xml:space="preserve">“</w:t>
      </w:r>
      <w:r>
        <w:t xml:space="preserve">Start Debugging</w:t>
      </w:r>
      <w:r>
        <w:t xml:space="preserve">”</w:t>
      </w:r>
    </w:p>
    <w:p>
      <w:pPr>
        <w:numPr>
          <w:ilvl w:val="0"/>
          <w:numId w:val="1019"/>
        </w:numPr>
        <w:pStyle w:val="Compact"/>
      </w:pPr>
      <w:r>
        <w:t xml:space="preserve">The application should launch automatically</w:t>
      </w:r>
    </w:p>
    <w:bookmarkEnd w:id="44"/>
    <w:bookmarkStart w:id="45" w:name="method-2-compiled-executable"/>
    <w:p>
      <w:pPr>
        <w:pStyle w:val="Heading3"/>
      </w:pPr>
      <w:r>
        <w:t xml:space="preserve">Method 2: Compiled Executable</w:t>
      </w:r>
    </w:p>
    <w:p>
      <w:pPr>
        <w:numPr>
          <w:ilvl w:val="0"/>
          <w:numId w:val="1020"/>
        </w:numPr>
      </w:pPr>
      <w:r>
        <w:t xml:space="preserve">Navigate to the bin output folder:</w:t>
      </w:r>
    </w:p>
    <w:p>
      <w:pPr>
        <w:numPr>
          <w:ilvl w:val="0"/>
          <w:numId w:val="1000"/>
        </w:numPr>
        <w:pStyle w:val="SourceCode"/>
      </w:pPr>
      <w:r>
        <w:rPr>
          <w:rStyle w:val="VerbatimChar"/>
        </w:rPr>
        <w:t xml:space="preserve">receivekeyprocessorapp\ReceivedKeyProcessorApp\bin\Debug\net8.0-windows10.0.19041.0\</w:t>
      </w:r>
    </w:p>
    <w:p>
      <w:pPr>
        <w:numPr>
          <w:ilvl w:val="0"/>
          <w:numId w:val="1020"/>
        </w:numPr>
      </w:pPr>
      <w:r>
        <w:t xml:space="preserve">Run</w:t>
      </w:r>
      <w:r>
        <w:t xml:space="preserve"> </w:t>
      </w:r>
      <w:r>
        <w:rPr>
          <w:rStyle w:val="VerbatimChar"/>
        </w:rPr>
        <w:t xml:space="preserve">ReceivedKeyProcessorApp.exe</w:t>
      </w:r>
    </w:p>
    <w:bookmarkEnd w:id="45"/>
    <w:bookmarkEnd w:id="46"/>
    <w:bookmarkStart w:id="50" w:name="testing"/>
    <w:p>
      <w:pPr>
        <w:pStyle w:val="Heading2"/>
      </w:pPr>
      <w:r>
        <w:t xml:space="preserve">Testing</w:t>
      </w:r>
    </w:p>
    <w:bookmarkStart w:id="47" w:name="unit-testing"/>
    <w:p>
      <w:pPr>
        <w:pStyle w:val="Heading3"/>
      </w:pPr>
      <w:r>
        <w:t xml:space="preserve">Unit Testing</w:t>
      </w:r>
    </w:p>
    <w:p>
      <w:pPr>
        <w:numPr>
          <w:ilvl w:val="0"/>
          <w:numId w:val="1021"/>
        </w:numPr>
      </w:pPr>
      <w:r>
        <w:t xml:space="preserve">Run all tests in Test Explorer (Test → Test Explorer)</w:t>
      </w:r>
    </w:p>
    <w:p>
      <w:pPr>
        <w:numPr>
          <w:ilvl w:val="0"/>
          <w:numId w:val="1021"/>
        </w:numPr>
      </w:pPr>
      <w:r>
        <w:t xml:space="preserve">Alternatively, use command line:</w:t>
      </w:r>
    </w:p>
    <w:p>
      <w:pPr>
        <w:numPr>
          <w:ilvl w:val="0"/>
          <w:numId w:val="1000"/>
        </w:numPr>
        <w:pStyle w:val="SourceCode"/>
      </w:pPr>
      <w:r>
        <w:rPr>
          <w:rStyle w:val="VerbatimChar"/>
        </w:rPr>
        <w:t xml:space="preserve">dotnet test</w:t>
      </w:r>
    </w:p>
    <w:p>
      <w:pPr>
        <w:numPr>
          <w:ilvl w:val="0"/>
          <w:numId w:val="1021"/>
        </w:numPr>
      </w:pPr>
      <w:r>
        <w:t xml:space="preserve">Focus on testing:</w:t>
      </w:r>
    </w:p>
    <w:p>
      <w:pPr>
        <w:numPr>
          <w:ilvl w:val="1"/>
          <w:numId w:val="1022"/>
        </w:numPr>
        <w:pStyle w:val="Compact"/>
      </w:pPr>
      <w:r>
        <w:t xml:space="preserve">Domain model validation</w:t>
      </w:r>
    </w:p>
    <w:p>
      <w:pPr>
        <w:numPr>
          <w:ilvl w:val="1"/>
          <w:numId w:val="1022"/>
        </w:numPr>
        <w:pStyle w:val="Compact"/>
      </w:pPr>
      <w:r>
        <w:t xml:space="preserve">Service layer business logic</w:t>
      </w:r>
    </w:p>
    <w:p>
      <w:pPr>
        <w:numPr>
          <w:ilvl w:val="1"/>
          <w:numId w:val="1022"/>
        </w:numPr>
        <w:pStyle w:val="Compact"/>
      </w:pPr>
      <w:r>
        <w:t xml:space="preserve">Data access operations</w:t>
      </w:r>
    </w:p>
    <w:bookmarkEnd w:id="47"/>
    <w:bookmarkStart w:id="48" w:name="integration-testing"/>
    <w:p>
      <w:pPr>
        <w:pStyle w:val="Heading3"/>
      </w:pPr>
      <w:r>
        <w:t xml:space="preserve">Integration Testing</w:t>
      </w:r>
    </w:p>
    <w:p>
      <w:pPr>
        <w:numPr>
          <w:ilvl w:val="0"/>
          <w:numId w:val="1023"/>
        </w:numPr>
        <w:pStyle w:val="Compact"/>
      </w:pPr>
      <w:r>
        <w:t xml:space="preserve">Test serial port communication with actual hardware</w:t>
      </w:r>
    </w:p>
    <w:p>
      <w:pPr>
        <w:numPr>
          <w:ilvl w:val="0"/>
          <w:numId w:val="1023"/>
        </w:numPr>
        <w:pStyle w:val="Compact"/>
      </w:pPr>
      <w:r>
        <w:t xml:space="preserve">Verify database operations:</w:t>
      </w:r>
    </w:p>
    <w:p>
      <w:pPr>
        <w:numPr>
          <w:ilvl w:val="1"/>
          <w:numId w:val="1024"/>
        </w:numPr>
        <w:pStyle w:val="Compact"/>
      </w:pPr>
      <w:r>
        <w:t xml:space="preserve">Key insertion/retrieval</w:t>
      </w:r>
    </w:p>
    <w:p>
      <w:pPr>
        <w:numPr>
          <w:ilvl w:val="1"/>
          <w:numId w:val="1024"/>
        </w:numPr>
        <w:pStyle w:val="Compact"/>
      </w:pPr>
      <w:r>
        <w:t xml:space="preserve">Mission plan management</w:t>
      </w:r>
    </w:p>
    <w:p>
      <w:pPr>
        <w:numPr>
          <w:ilvl w:val="1"/>
          <w:numId w:val="1024"/>
        </w:numPr>
        <w:pStyle w:val="Compact"/>
      </w:pPr>
      <w:r>
        <w:t xml:space="preserve">Data integrity</w:t>
      </w:r>
    </w:p>
    <w:bookmarkEnd w:id="48"/>
    <w:bookmarkStart w:id="49" w:name="manual-testing-checklist"/>
    <w:p>
      <w:pPr>
        <w:pStyle w:val="Heading3"/>
      </w:pPr>
      <w:r>
        <w:t xml:space="preserve">Manual Testing Checklist</w:t>
      </w:r>
    </w:p>
    <w:p>
      <w:pPr>
        <w:numPr>
          <w:ilvl w:val="0"/>
          <w:numId w:val="1025"/>
        </w:numPr>
        <w:pStyle w:val="Compact"/>
      </w:pPr>
      <w:r>
        <w:t xml:space="preserve">☐ Application launches without errors</w:t>
      </w:r>
    </w:p>
    <w:p>
      <w:pPr>
        <w:numPr>
          <w:ilvl w:val="0"/>
          <w:numId w:val="1025"/>
        </w:numPr>
        <w:pStyle w:val="Compact"/>
      </w:pPr>
      <w:r>
        <w:t xml:space="preserve">☐ Database file creates automatically</w:t>
      </w:r>
    </w:p>
    <w:p>
      <w:pPr>
        <w:numPr>
          <w:ilvl w:val="0"/>
          <w:numId w:val="1025"/>
        </w:numPr>
        <w:pStyle w:val="Compact"/>
      </w:pPr>
      <w:r>
        <w:t xml:space="preserve">☐ Serial port connection works (with hardware)</w:t>
      </w:r>
    </w:p>
    <w:p>
      <w:pPr>
        <w:numPr>
          <w:ilvl w:val="0"/>
          <w:numId w:val="1025"/>
        </w:numPr>
        <w:pStyle w:val="Compact"/>
      </w:pPr>
      <w:r>
        <w:t xml:space="preserve">☐ Key processing functions correctly</w:t>
      </w:r>
    </w:p>
    <w:p>
      <w:pPr>
        <w:numPr>
          <w:ilvl w:val="0"/>
          <w:numId w:val="1025"/>
        </w:numPr>
        <w:pStyle w:val="Compact"/>
      </w:pPr>
      <w:r>
        <w:t xml:space="preserve">☐ Database operations persist data</w:t>
      </w:r>
    </w:p>
    <w:p>
      <w:pPr>
        <w:numPr>
          <w:ilvl w:val="0"/>
          <w:numId w:val="1025"/>
        </w:numPr>
        <w:pStyle w:val="Compact"/>
      </w:pPr>
      <w:r>
        <w:t xml:space="preserve">☐ UI navigation responsive</w:t>
      </w:r>
    </w:p>
    <w:p>
      <w:pPr>
        <w:numPr>
          <w:ilvl w:val="0"/>
          <w:numId w:val="1025"/>
        </w:numPr>
        <w:pStyle w:val="Compact"/>
      </w:pPr>
      <w:r>
        <w:t xml:space="preserve">☐ No memory leaks during extended use</w:t>
      </w:r>
    </w:p>
    <w:bookmarkEnd w:id="49"/>
    <w:bookmarkEnd w:id="50"/>
    <w:bookmarkStart w:id="54" w:name="user-interface"/>
    <w:p>
      <w:pPr>
        <w:pStyle w:val="Heading2"/>
      </w:pPr>
      <w:r>
        <w:t xml:space="preserve">User Interface</w:t>
      </w:r>
    </w:p>
    <w:p>
      <w:pPr>
        <w:pStyle w:val="FirstParagraph"/>
      </w:pPr>
      <w:r>
        <w:t xml:space="preserve">The application provides the following main screens:</w:t>
      </w:r>
    </w:p>
    <w:bookmarkStart w:id="51" w:name="main-window"/>
    <w:p>
      <w:pPr>
        <w:pStyle w:val="Heading3"/>
      </w:pPr>
      <w:r>
        <w:t xml:space="preserve">Main Window</w:t>
      </w:r>
    </w:p>
    <w:p>
      <w:pPr>
        <w:numPr>
          <w:ilvl w:val="0"/>
          <w:numId w:val="1026"/>
        </w:numPr>
        <w:pStyle w:val="Compact"/>
      </w:pPr>
      <w:r>
        <w:t xml:space="preserve">Task selection interface</w:t>
      </w:r>
    </w:p>
    <w:p>
      <w:pPr>
        <w:numPr>
          <w:ilvl w:val="0"/>
          <w:numId w:val="1026"/>
        </w:numPr>
        <w:pStyle w:val="Compact"/>
      </w:pPr>
      <w:r>
        <w:t xml:space="preserve">Real-time key processing status</w:t>
      </w:r>
    </w:p>
    <w:p>
      <w:pPr>
        <w:numPr>
          <w:ilvl w:val="0"/>
          <w:numId w:val="1026"/>
        </w:numPr>
        <w:pStyle w:val="Compact"/>
      </w:pPr>
      <w:r>
        <w:t xml:space="preserve">System configuration options</w:t>
      </w:r>
    </w:p>
    <w:bookmarkEnd w:id="51"/>
    <w:bookmarkStart w:id="52" w:name="database-window"/>
    <w:p>
      <w:pPr>
        <w:pStyle w:val="Heading3"/>
      </w:pPr>
      <w:r>
        <w:t xml:space="preserve">Database Window</w:t>
      </w:r>
    </w:p>
    <w:p>
      <w:pPr>
        <w:numPr>
          <w:ilvl w:val="0"/>
          <w:numId w:val="1027"/>
        </w:numPr>
        <w:pStyle w:val="Compact"/>
      </w:pPr>
      <w:r>
        <w:t xml:space="preserve">View and manage stored keys</w:t>
      </w:r>
    </w:p>
    <w:p>
      <w:pPr>
        <w:numPr>
          <w:ilvl w:val="0"/>
          <w:numId w:val="1027"/>
        </w:numPr>
        <w:pStyle w:val="Compact"/>
      </w:pPr>
      <w:r>
        <w:t xml:space="preserve">Search and filter functionality</w:t>
      </w:r>
    </w:p>
    <w:p>
      <w:pPr>
        <w:numPr>
          <w:ilvl w:val="0"/>
          <w:numId w:val="1027"/>
        </w:numPr>
        <w:pStyle w:val="Compact"/>
      </w:pPr>
      <w:r>
        <w:t xml:space="preserve">Data export capabilities</w:t>
      </w:r>
    </w:p>
    <w:bookmarkEnd w:id="52"/>
    <w:bookmarkStart w:id="53" w:name="mission-plan-window"/>
    <w:p>
      <w:pPr>
        <w:pStyle w:val="Heading3"/>
      </w:pPr>
      <w:r>
        <w:t xml:space="preserve">Mission Plan Window</w:t>
      </w:r>
    </w:p>
    <w:p>
      <w:pPr>
        <w:numPr>
          <w:ilvl w:val="0"/>
          <w:numId w:val="1028"/>
        </w:numPr>
        <w:pStyle w:val="Compact"/>
      </w:pPr>
      <w:r>
        <w:t xml:space="preserve">Mission configuration</w:t>
      </w:r>
    </w:p>
    <w:p>
      <w:pPr>
        <w:numPr>
          <w:ilvl w:val="0"/>
          <w:numId w:val="1028"/>
        </w:numPr>
        <w:pStyle w:val="Compact"/>
      </w:pPr>
      <w:r>
        <w:t xml:space="preserve">Key assignment to missions</w:t>
      </w:r>
    </w:p>
    <w:p>
      <w:pPr>
        <w:numPr>
          <w:ilvl w:val="0"/>
          <w:numId w:val="1028"/>
        </w:numPr>
        <w:pStyle w:val="Compact"/>
      </w:pPr>
      <w:r>
        <w:t xml:space="preserve">Mission plan validation</w:t>
      </w:r>
    </w:p>
    <w:bookmarkEnd w:id="53"/>
    <w:bookmarkEnd w:id="54"/>
    <w:bookmarkStart w:id="55" w:name="key-features"/>
    <w:p>
      <w:pPr>
        <w:pStyle w:val="Heading2"/>
      </w:pPr>
      <w:r>
        <w:t xml:space="preserve">Key Features</w:t>
      </w:r>
    </w:p>
    <w:p>
      <w:pPr>
        <w:numPr>
          <w:ilvl w:val="0"/>
          <w:numId w:val="1029"/>
        </w:numPr>
        <w:pStyle w:val="Compact"/>
      </w:pPr>
      <w:r>
        <w:rPr>
          <w:bCs/>
          <w:b/>
        </w:rPr>
        <w:t xml:space="preserve">Serial Port Communication</w:t>
      </w:r>
      <w:r>
        <w:t xml:space="preserve">: Receive key data via COM port</w:t>
      </w:r>
    </w:p>
    <w:p>
      <w:pPr>
        <w:numPr>
          <w:ilvl w:val="0"/>
          <w:numId w:val="1029"/>
        </w:numPr>
        <w:pStyle w:val="Compact"/>
      </w:pPr>
      <w:r>
        <w:rPr>
          <w:bCs/>
          <w:b/>
        </w:rPr>
        <w:t xml:space="preserve">XML Processing</w:t>
      </w:r>
      <w:r>
        <w:t xml:space="preserve">: Parse and validate Tier3 XML payloads</w:t>
      </w:r>
    </w:p>
    <w:p>
      <w:pPr>
        <w:numPr>
          <w:ilvl w:val="0"/>
          <w:numId w:val="1029"/>
        </w:numPr>
        <w:pStyle w:val="Compact"/>
      </w:pPr>
      <w:r>
        <w:rPr>
          <w:bCs/>
          <w:b/>
        </w:rPr>
        <w:t xml:space="preserve">Database Storage</w:t>
      </w:r>
      <w:r>
        <w:t xml:space="preserve">: SQLite database for persistent storage</w:t>
      </w:r>
    </w:p>
    <w:p>
      <w:pPr>
        <w:numPr>
          <w:ilvl w:val="0"/>
          <w:numId w:val="1029"/>
        </w:numPr>
        <w:pStyle w:val="Compact"/>
      </w:pPr>
      <w:r>
        <w:rPr>
          <w:bCs/>
          <w:b/>
        </w:rPr>
        <w:t xml:space="preserve">Mission Planning</w:t>
      </w:r>
      <w:r>
        <w:t xml:space="preserve">: Create and manage mission plans</w:t>
      </w:r>
    </w:p>
    <w:p>
      <w:pPr>
        <w:numPr>
          <w:ilvl w:val="0"/>
          <w:numId w:val="1029"/>
        </w:numPr>
        <w:pStyle w:val="Compact"/>
      </w:pPr>
      <w:r>
        <w:rPr>
          <w:bCs/>
          <w:b/>
        </w:rPr>
        <w:t xml:space="preserve">Key Management</w:t>
      </w:r>
      <w:r>
        <w:t xml:space="preserve">: Organize and process cryptographic keys</w:t>
      </w:r>
    </w:p>
    <w:p>
      <w:pPr>
        <w:numPr>
          <w:ilvl w:val="0"/>
          <w:numId w:val="1029"/>
        </w:numPr>
        <w:pStyle w:val="Compact"/>
      </w:pPr>
      <w:r>
        <w:rPr>
          <w:bCs/>
          <w:b/>
        </w:rPr>
        <w:t xml:space="preserve">Duplicate Prevention</w:t>
      </w:r>
      <w:r>
        <w:t xml:space="preserve">: Hash-based duplicate detection</w:t>
      </w:r>
    </w:p>
    <w:p>
      <w:pPr>
        <w:numPr>
          <w:ilvl w:val="0"/>
          <w:numId w:val="1029"/>
        </w:numPr>
        <w:pStyle w:val="Compact"/>
      </w:pPr>
      <w:r>
        <w:rPr>
          <w:bCs/>
          <w:b/>
        </w:rPr>
        <w:t xml:space="preserve">Data Export</w:t>
      </w:r>
      <w:r>
        <w:t xml:space="preserve">: Export processed data in various formats</w:t>
      </w:r>
    </w:p>
    <w:bookmarkEnd w:id="55"/>
    <w:bookmarkStart w:id="60" w:name="troubleshooting"/>
    <w:p>
      <w:pPr>
        <w:pStyle w:val="Heading2"/>
      </w:pPr>
      <w:r>
        <w:t xml:space="preserve">Troubleshooting</w:t>
      </w:r>
    </w:p>
    <w:bookmarkStart w:id="58" w:name="common-issues"/>
    <w:p>
      <w:pPr>
        <w:pStyle w:val="Heading3"/>
      </w:pPr>
      <w:r>
        <w:t xml:space="preserve">Common Issues</w:t>
      </w:r>
    </w:p>
    <w:bookmarkStart w:id="56" w:name="build-errors"/>
    <w:p>
      <w:pPr>
        <w:pStyle w:val="Heading4"/>
      </w:pPr>
      <w:r>
        <w:t xml:space="preserve">Build Errors</w:t>
      </w:r>
    </w:p>
    <w:p>
      <w:pPr>
        <w:numPr>
          <w:ilvl w:val="0"/>
          <w:numId w:val="1030"/>
        </w:numPr>
        <w:pStyle w:val="Compact"/>
      </w:pPr>
      <w:r>
        <w:rPr>
          <w:bCs/>
          <w:b/>
        </w:rPr>
        <w:t xml:space="preserve">Missing NuGet packages</w:t>
      </w:r>
      <w:r>
        <w:t xml:space="preserve">: Right-click solution →</w:t>
      </w:r>
      <w:r>
        <w:t xml:space="preserve"> </w:t>
      </w:r>
      <w:r>
        <w:t xml:space="preserve">“</w:t>
      </w:r>
      <w:r>
        <w:t xml:space="preserve">Restore NuGet Packages</w:t>
      </w:r>
      <w:r>
        <w:t xml:space="preserve">”</w:t>
      </w:r>
    </w:p>
    <w:p>
      <w:pPr>
        <w:numPr>
          <w:ilvl w:val="0"/>
          <w:numId w:val="1030"/>
        </w:numPr>
        <w:pStyle w:val="Compact"/>
      </w:pPr>
      <w:r>
        <w:rPr>
          <w:bCs/>
          <w:b/>
        </w:rPr>
        <w:t xml:space="preserve">Framework mismatch</w:t>
      </w:r>
      <w:r>
        <w:t xml:space="preserve">: Ensure .NET 8.0 and .NET Framework 4.8 are installed</w:t>
      </w:r>
    </w:p>
    <w:p>
      <w:pPr>
        <w:numPr>
          <w:ilvl w:val="0"/>
          <w:numId w:val="1030"/>
        </w:numPr>
        <w:pStyle w:val="Compact"/>
      </w:pPr>
      <w:r>
        <w:rPr>
          <w:bCs/>
          <w:b/>
        </w:rPr>
        <w:t xml:space="preserve">Path issues</w:t>
      </w:r>
      <w:r>
        <w:t xml:space="preserve">: Verify solution file paths are correct</w:t>
      </w:r>
    </w:p>
    <w:bookmarkEnd w:id="56"/>
    <w:bookmarkStart w:id="57" w:name="runtime-errors"/>
    <w:p>
      <w:pPr>
        <w:pStyle w:val="Heading4"/>
      </w:pPr>
      <w:r>
        <w:t xml:space="preserve">Runtime Errors</w:t>
      </w:r>
    </w:p>
    <w:p>
      <w:pPr>
        <w:numPr>
          <w:ilvl w:val="0"/>
          <w:numId w:val="1031"/>
        </w:numPr>
        <w:pStyle w:val="Compact"/>
      </w:pPr>
      <w:r>
        <w:rPr>
          <w:bCs/>
          <w:b/>
        </w:rPr>
        <w:t xml:space="preserve">Database access denied</w:t>
      </w:r>
      <w:r>
        <w:t xml:space="preserve">: Run as administrator or modify folder permissions</w:t>
      </w:r>
    </w:p>
    <w:p>
      <w:pPr>
        <w:numPr>
          <w:ilvl w:val="0"/>
          <w:numId w:val="1031"/>
        </w:numPr>
        <w:pStyle w:val="Compact"/>
      </w:pPr>
      <w:r>
        <w:rPr>
          <w:bCs/>
          <w:b/>
        </w:rPr>
        <w:t xml:space="preserve">Serial port issues</w:t>
      </w:r>
      <w:r>
        <w:t xml:space="preserve">: Ensure correct COM port and permissions</w:t>
      </w:r>
    </w:p>
    <w:p>
      <w:pPr>
        <w:numPr>
          <w:ilvl w:val="0"/>
          <w:numId w:val="1031"/>
        </w:numPr>
        <w:pStyle w:val="Compact"/>
      </w:pPr>
      <w:r>
        <w:rPr>
          <w:bCs/>
          <w:b/>
        </w:rPr>
        <w:t xml:space="preserve">Missing DLLs</w:t>
      </w:r>
      <w:r>
        <w:t xml:space="preserve">: Verify all dependencies are in output folder</w:t>
      </w:r>
    </w:p>
    <w:bookmarkEnd w:id="57"/>
    <w:bookmarkEnd w:id="58"/>
    <w:bookmarkStart w:id="59" w:name="performance-issues"/>
    <w:p>
      <w:pPr>
        <w:pStyle w:val="Heading3"/>
      </w:pPr>
      <w:r>
        <w:t xml:space="preserve">Performance Issues</w:t>
      </w:r>
    </w:p>
    <w:p>
      <w:pPr>
        <w:numPr>
          <w:ilvl w:val="0"/>
          <w:numId w:val="1032"/>
        </w:numPr>
        <w:pStyle w:val="Compact"/>
      </w:pPr>
      <w:r>
        <w:rPr>
          <w:bCs/>
          <w:b/>
        </w:rPr>
        <w:t xml:space="preserve">Database slowness</w:t>
      </w:r>
      <w:r>
        <w:t xml:space="preserve">: Consider vacuuming SQLite database</w:t>
      </w:r>
    </w:p>
    <w:p>
      <w:pPr>
        <w:numPr>
          <w:ilvl w:val="0"/>
          <w:numId w:val="1032"/>
        </w:numPr>
        <w:pStyle w:val="Compact"/>
      </w:pPr>
      <w:r>
        <w:rPr>
          <w:bCs/>
          <w:b/>
        </w:rPr>
        <w:t xml:space="preserve">Memory usage</w:t>
      </w:r>
      <w:r>
        <w:t xml:space="preserve">: Monitor for large XML files causing memory issues</w:t>
      </w:r>
    </w:p>
    <w:p>
      <w:pPr>
        <w:numPr>
          <w:ilvl w:val="0"/>
          <w:numId w:val="1032"/>
        </w:numPr>
        <w:pStyle w:val="Compact"/>
      </w:pPr>
      <w:r>
        <w:rPr>
          <w:bCs/>
          <w:b/>
        </w:rPr>
        <w:t xml:space="preserve">UI freezing</w:t>
      </w:r>
      <w:r>
        <w:t xml:space="preserve">: Use async operations for long-running tasks</w:t>
      </w:r>
    </w:p>
    <w:bookmarkEnd w:id="59"/>
    <w:bookmarkEnd w:id="60"/>
    <w:bookmarkStart w:id="63" w:name="development-guidelines"/>
    <w:p>
      <w:pPr>
        <w:pStyle w:val="Heading2"/>
      </w:pPr>
      <w:r>
        <w:t xml:space="preserve">Development Guidelines</w:t>
      </w:r>
    </w:p>
    <w:bookmarkStart w:id="61" w:name="code-standards"/>
    <w:p>
      <w:pPr>
        <w:pStyle w:val="Heading3"/>
      </w:pPr>
      <w:r>
        <w:t xml:space="preserve">Code Standards</w:t>
      </w:r>
    </w:p>
    <w:p>
      <w:pPr>
        <w:numPr>
          <w:ilvl w:val="0"/>
          <w:numId w:val="1033"/>
        </w:numPr>
        <w:pStyle w:val="Compact"/>
      </w:pPr>
      <w:r>
        <w:t xml:space="preserve">Follow C# naming conventions</w:t>
      </w:r>
    </w:p>
    <w:p>
      <w:pPr>
        <w:numPr>
          <w:ilvl w:val="0"/>
          <w:numId w:val="1033"/>
        </w:numPr>
        <w:pStyle w:val="Compact"/>
      </w:pPr>
      <w:r>
        <w:t xml:space="preserve">Use dependency injection throughout</w:t>
      </w:r>
    </w:p>
    <w:p>
      <w:pPr>
        <w:numPr>
          <w:ilvl w:val="0"/>
          <w:numId w:val="1033"/>
        </w:numPr>
        <w:pStyle w:val="Compact"/>
      </w:pPr>
      <w:r>
        <w:t xml:space="preserve">Implement interfaces for all services</w:t>
      </w:r>
    </w:p>
    <w:p>
      <w:pPr>
        <w:numPr>
          <w:ilvl w:val="0"/>
          <w:numId w:val="1033"/>
        </w:numPr>
        <w:pStyle w:val="Compact"/>
      </w:pPr>
      <w:r>
        <w:t xml:space="preserve">Include XML documentation for public APIs</w:t>
      </w:r>
    </w:p>
    <w:bookmarkEnd w:id="61"/>
    <w:bookmarkStart w:id="62" w:name="adding-new-features"/>
    <w:p>
      <w:pPr>
        <w:pStyle w:val="Heading3"/>
      </w:pPr>
      <w:r>
        <w:t xml:space="preserve">Adding New Features</w:t>
      </w:r>
    </w:p>
    <w:p>
      <w:pPr>
        <w:numPr>
          <w:ilvl w:val="0"/>
          <w:numId w:val="1034"/>
        </w:numPr>
        <w:pStyle w:val="Compact"/>
      </w:pPr>
      <w:r>
        <w:t xml:space="preserve">Define domain models in the Domain layer</w:t>
      </w:r>
    </w:p>
    <w:p>
      <w:pPr>
        <w:numPr>
          <w:ilvl w:val="0"/>
          <w:numId w:val="1034"/>
        </w:numPr>
        <w:pStyle w:val="Compact"/>
      </w:pPr>
      <w:r>
        <w:t xml:space="preserve">Create service interfaces in Application layer</w:t>
      </w:r>
    </w:p>
    <w:p>
      <w:pPr>
        <w:numPr>
          <w:ilvl w:val="0"/>
          <w:numId w:val="1034"/>
        </w:numPr>
        <w:pStyle w:val="Compact"/>
      </w:pPr>
      <w:r>
        <w:t xml:space="preserve">Implement services in Application/Infrastructure layers</w:t>
      </w:r>
    </w:p>
    <w:p>
      <w:pPr>
        <w:numPr>
          <w:ilvl w:val="0"/>
          <w:numId w:val="1034"/>
        </w:numPr>
        <w:pStyle w:val="Compact"/>
      </w:pPr>
      <w:r>
        <w:t xml:space="preserve">Add UI components in Presentation layer</w:t>
      </w:r>
    </w:p>
    <w:p>
      <w:pPr>
        <w:numPr>
          <w:ilvl w:val="0"/>
          <w:numId w:val="1034"/>
        </w:numPr>
        <w:pStyle w:val="Compact"/>
      </w:pPr>
      <w:r>
        <w:t xml:space="preserve">Write appropriate unit tests</w:t>
      </w:r>
    </w:p>
    <w:bookmarkEnd w:id="62"/>
    <w:bookmarkEnd w:id="63"/>
    <w:bookmarkStart w:id="64" w:name="support"/>
    <w:p>
      <w:pPr>
        <w:pStyle w:val="Heading2"/>
      </w:pPr>
      <w:r>
        <w:t xml:space="preserve">Support</w:t>
      </w:r>
    </w:p>
    <w:p>
      <w:pPr>
        <w:pStyle w:val="FirstParagraph"/>
      </w:pPr>
      <w:r>
        <w:t xml:space="preserve">For issues or questions:</w:t>
      </w:r>
      <w:r>
        <w:t xml:space="preserve"> </w:t>
      </w:r>
      <w:r>
        <w:t xml:space="preserve">1. Check this README first</w:t>
      </w:r>
      <w:r>
        <w:t xml:space="preserve"> </w:t>
      </w:r>
      <w:r>
        <w:t xml:space="preserve">2. Review error logs in the application</w:t>
      </w:r>
      <w:r>
        <w:t xml:space="preserve"> </w:t>
      </w:r>
      <w:r>
        <w:t xml:space="preserve">3. Consult Visual Studio output window for build issues</w:t>
      </w:r>
      <w:r>
        <w:t xml:space="preserve"> </w:t>
      </w:r>
      <w:r>
        <w:t xml:space="preserve">4. Ensure all prerequisites are met</w:t>
      </w:r>
    </w:p>
    <w:bookmarkEnd w:id="64"/>
    <w:bookmarkStart w:id="65" w:name="version-history"/>
    <w:p>
      <w:pPr>
        <w:pStyle w:val="Heading2"/>
      </w:pPr>
      <w:r>
        <w:t xml:space="preserve">Version History</w:t>
      </w:r>
    </w:p>
    <w:p>
      <w:pPr>
        <w:numPr>
          <w:ilvl w:val="0"/>
          <w:numId w:val="1035"/>
        </w:numPr>
        <w:pStyle w:val="Compact"/>
      </w:pPr>
      <w:r>
        <w:rPr>
          <w:bCs/>
          <w:b/>
        </w:rPr>
        <w:t xml:space="preserve">v1.0.106</w:t>
      </w:r>
      <w:r>
        <w:t xml:space="preserve">: Database seeding fixes, improved error messages, secure delete enhancements, hierarchical view test</w:t>
      </w:r>
    </w:p>
    <w:p>
      <w:pPr>
        <w:numPr>
          <w:ilvl w:val="0"/>
          <w:numId w:val="1035"/>
        </w:numPr>
        <w:pStyle w:val="Compact"/>
      </w:pPr>
      <w:r>
        <w:rPr>
          <w:bCs/>
          <w:b/>
        </w:rPr>
        <w:t xml:space="preserve">v1.0.105</w:t>
      </w:r>
      <w:r>
        <w:t xml:space="preserve">: Initial release with layered architecture</w:t>
      </w:r>
    </w:p>
    <w:p>
      <w:pPr>
        <w:numPr>
          <w:ilvl w:val="0"/>
          <w:numId w:val="1035"/>
        </w:numPr>
        <w:pStyle w:val="Compact"/>
      </w:pPr>
      <w:r>
        <w:rPr>
          <w:bCs/>
          <w:b/>
        </w:rPr>
        <w:t xml:space="preserve">v1.0.104</w:t>
      </w:r>
      <w:r>
        <w:t xml:space="preserve">: Basic key processing functionality</w:t>
      </w:r>
    </w:p>
    <w:p>
      <w:pPr>
        <w:numPr>
          <w:ilvl w:val="0"/>
          <w:numId w:val="1035"/>
        </w:numPr>
        <w:pStyle w:val="Compact"/>
      </w:pPr>
      <w:r>
        <w:rPr>
          <w:bCs/>
          <w:b/>
        </w:rPr>
        <w:t xml:space="preserve">v1.0.47</w:t>
      </w:r>
      <w:r>
        <w:t xml:space="preserve">: Core domain models established</w:t>
      </w:r>
    </w:p>
    <w:bookmarkEnd w:id="65"/>
    <w:bookmarkStart w:id="66" w:name="license"/>
    <w:p>
      <w:pPr>
        <w:pStyle w:val="Heading2"/>
      </w:pPr>
      <w:r>
        <w:t xml:space="preserve">License</w:t>
      </w:r>
    </w:p>
    <w:p>
      <w:pPr>
        <w:pStyle w:val="FirstParagraph"/>
      </w:pPr>
      <w:r>
        <w:t xml:space="preserve">(Add appropriate license information here)</w:t>
      </w:r>
    </w:p>
    <w:p>
      <w:r>
        <w:pict>
          <v:rect style="width:0;height:1.5pt" o:hralign="center" o:hrstd="t" o:hr="t"/>
        </w:pict>
      </w:r>
    </w:p>
    <w:p>
      <w:pPr>
        <w:pStyle w:val="FirstParagraph"/>
      </w:pPr>
      <w:r>
        <w:rPr>
          <w:bCs/>
          <w:b/>
        </w:rPr>
        <w:t xml:space="preserve">Note</w:t>
      </w:r>
      <w:r>
        <w:t xml:space="preserve">: This application processes sensitive cryptographic data. Ensure appropriate security measures are in place when running in production environments.</w:t>
      </w:r>
    </w:p>
    <w:bookmarkEnd w:id="66"/>
    <w:bookmarkEnd w:id="6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3">
    <w:abstractNumId w:val="991"/>
  </w:num>
  <w:num w:numId="103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0" Target="DEVELOPER.md" TargetMode="External" /><Relationship Type="http://schemas.openxmlformats.org/officeDocument/2006/relationships/hyperlink" Id="rId22" Target="Send_Keys_Page_Documentation.md" TargetMode="External" /></Relationships>
</file>

<file path=word/_rels/footnotes.xml.rels><?xml version="1.0" encoding="UTF-8"?><Relationships xmlns="http://schemas.openxmlformats.org/package/2006/relationships"><Relationship Type="http://schemas.openxmlformats.org/officeDocument/2006/relationships/hyperlink" Id="rId20" Target="DEVELOPER.md" TargetMode="External" /><Relationship Type="http://schemas.openxmlformats.org/officeDocument/2006/relationships/hyperlink" Id="rId22" Target="Send_Keys_Page_Documentation.md"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2026-04-12T09:55:56Z</dcterms:created>
  <dcterms:modified xsi:type="dcterms:W3CDTF">2026-04-12T09:55:56Z</dcterms:modified>
</cp:coreProperties>
</file>

<file path=docProps/custom.xml><?xml version="1.0" encoding="utf-8"?>
<Properties xmlns="http://schemas.openxmlformats.org/officeDocument/2006/custom-properties" xmlns:vt="http://schemas.openxmlformats.org/officeDocument/2006/docPropsVTypes"/>
</file>